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8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incorporation)</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60" w:type="dxa"/>
            <w:vAlign w:val="bottom"/>
          </w:tcPr>
          <w:p>
            <w:pPr>
              <w:spacing w:after="0"/>
              <w:rPr>
                <w:sz w:val="24"/>
                <w:szCs w:val="24"/>
                <w:color w:val="auto"/>
              </w:rPr>
            </w:pPr>
          </w:p>
        </w:tc>
        <w:tc>
          <w:tcPr>
            <w:tcW w:w="5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800" w:type="dxa"/>
            <w:vAlign w:val="bottom"/>
          </w:tcPr>
          <w:p>
            <w:pPr>
              <w:spacing w:after="0"/>
              <w:rPr>
                <w:sz w:val="24"/>
                <w:szCs w:val="24"/>
                <w:color w:val="auto"/>
              </w:rPr>
            </w:pPr>
          </w:p>
        </w:tc>
      </w:tr>
      <w:tr>
        <w:trPr>
          <w:trHeight w:val="220"/>
        </w:trPr>
        <w:tc>
          <w:tcPr>
            <w:tcW w:w="2360" w:type="dxa"/>
            <w:vAlign w:val="bottom"/>
          </w:tcPr>
          <w:p>
            <w:pPr>
              <w:spacing w:after="0"/>
              <w:rPr>
                <w:sz w:val="19"/>
                <w:szCs w:val="19"/>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800" w:type="dxa"/>
            <w:vAlign w:val="bottom"/>
          </w:tcPr>
          <w:p>
            <w:pPr>
              <w:spacing w:after="0"/>
              <w:rPr>
                <w:sz w:val="19"/>
                <w:szCs w:val="19"/>
                <w:color w:val="auto"/>
              </w:rPr>
            </w:pPr>
          </w:p>
        </w:tc>
      </w:tr>
      <w:tr>
        <w:trPr>
          <w:trHeight w:val="234"/>
        </w:trPr>
        <w:tc>
          <w:tcPr>
            <w:tcW w:w="2360" w:type="dxa"/>
            <w:vAlign w:val="bottom"/>
          </w:tcPr>
          <w:p>
            <w:pPr>
              <w:spacing w:after="0"/>
              <w:rPr>
                <w:sz w:val="20"/>
                <w:szCs w:val="20"/>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80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80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00" w:type="dxa"/>
            <w:vAlign w:val="bottom"/>
          </w:tcPr>
          <w:p>
            <w:pPr>
              <w:spacing w:after="0"/>
              <w:rPr>
                <w:sz w:val="20"/>
                <w:szCs w:val="20"/>
                <w:color w:val="auto"/>
              </w:rPr>
            </w:pPr>
          </w:p>
        </w:tc>
      </w:tr>
      <w:tr>
        <w:trPr>
          <w:trHeight w:val="432"/>
        </w:trPr>
        <w:tc>
          <w:tcPr>
            <w:tcW w:w="23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800" w:type="dxa"/>
            <w:vAlign w:val="bottom"/>
          </w:tcPr>
          <w:p>
            <w:pPr>
              <w:spacing w:after="0"/>
              <w:rPr>
                <w:sz w:val="24"/>
                <w:szCs w:val="24"/>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27, 2026, Azitra, Inc. (the “Company”), issued a press release announcing that it intends to convene its upcoming 2026 annual meeting of stockholders (the “2026 Annual Meeting”) scheduled for June 4, 2026, at 11:00 a.m., Eastern Time, and then immediately adjourn proceedings, without conducting any other business. The 2026 Annual Meeting will reconvene at 11:00 a.m. Eastern Time on June 15, 2026, virtually at www.proxydocs.com/AZTR. The Company has determined to adjourn the 2026 Annual Meeting to allow additional time for stockholders to receive and submit their proxy materials, as a result of a minor administrative delay in mailing.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record date for the determination of stockholders of the Company entitled to vote at the adjourned 2026 Annual Meeting will remain the close of business on April 24, 2026. No changes have been made to the proposals to be voted on by the stockholders at the 2026 Annual Meeting. Stockholders who have previously submitted their proxy or otherwise voted and do not want to change their vote do not need to take any action. Stockholders may cast their votes by following instructions set forth in the Company’s definitive proxy statement on Schedule 14A which was filed with the U.S. Securities and Exchange Commission (the “SEC”) on May 8, 2026, which is available on the SEC’s website at www.sec.gov.</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27, 2026, the Company issued a press release announcing that it had adjourned the 2026 Annual Meeting. A copy of the press release is furnished as Exhibit 99.1 to this Current Report on Form 8-K, which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27,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Francisco Salva</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Francisco Salva</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Announces Intention to Adjourn Annual Meeting and Reconvene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BRANFORD, Conn. – May 27, 2026 - Azitra, Inc. (NYSE American: AZTR), a clinical stage biopharmaceutical company focused on developing innovative therapies for precision dermatology, today announced that it intends to convene its upcoming 2026 annual meeting of stockholders (the “2026 Annual Meeting”) scheduled for June 4, 2026 at 11:00 a.m., Eastern Time, and then immediately adjourn proceedings, without conducting any other business. Azitra intends to reconvene the 2026 Annual Meeting on June 15, 2026 at 11:00 a.m., Eastern Time (the “Reconvened 2026 Annual Meeting”). The Company has determined to adjourn the 2026 Annual Meeting to allow additional time for stockholders to receive and submit their proxy materials, as a result of a minor administrative delay in mailing.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Reconvened 2026 Annual Meeting will continue to be held in a virtual format. Stockholders will be able to listen and participate in the virtual annual meeting, as well as vote and submit questions during the live webcast of the meeting by visiting www.proxydocs.com/AZTR and entering the control number included in their proxy card. The proposals at the Reconvened 2026 Annual Meeting will be the same as those at the 2026 Annual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Azitra encourages eligible stockholders as of the record date of April 24, 2026, who have not yet voted their shares on the meeting proposals, or are uncertain if their shares have been voted on, to contact their broker or bank to vote their shares. The Board of Directors and management of the Company request that these stockholders consider and vote their proxies as soon as possible on the meeting proposals, but no later than June 15, 2026, at 10:59 a.m. Eastern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have previously submitted their proxy and who do not want to change their vote need not take any action.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2026 Annual Meeting Proxy Statement, stockholders may use one of the following simple methods to, prior to the Reconvened 2026 Annual Meeting, vote their shares, or change their previously submitted vote, no later than June 15, 2026, at 10:59 a.m. Eastern Time with respect to the proposals: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Complete and mail the proxy card in the postage prepaid envelope. If you return your signed proxy card to us before the Reconvened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Annual Meeting, we will vote your shares as you direct. If you sign the proxy card but do not specify how you want your eligible shares voted, they will be voted as recommended by our Board.</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Internet</w:t>
      </w:r>
      <w:r>
        <w:rPr>
          <w:rFonts w:ascii="Times New Roman" w:cs="Times New Roman" w:eastAsia="Times New Roman" w:hAnsi="Times New Roman"/>
          <w:sz w:val="18"/>
          <w:szCs w:val="18"/>
          <w:color w:val="auto"/>
        </w:rPr>
        <w:t>. To submit a proxy to vote your shares through the Internet, go to www.proxypush.com/AZTR to complete an electronic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You will be asked to provide the control number from the proxy card delivered to you.</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To submit a proxy to vote your shares telephonically, please call the toll-free number listed on your proxy card and 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Votes must be received by 10:59 a.m. Eastern Time on June 15, 2026, to be counted. After this time, votes can only be cast during the Reconvened 2026 Annual Meeting on June 15, 2026, at 11:00 a.m. Eastern Time at www.proxydocs.com/AZTR.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Azitra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Azitra, Inc. is a clinical stage biopharmaceutical company focused on developing innovative therapies for precision dermatology. The Company’s lead program, ATR-12, uses an engineered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designed to treat Netherton syndrome, a rare, chronic skin disease with no approved treatment options. Netherton syndrome may be fatal in infancy with those living beyond a year having profound lifelong challenges. The ATR-12 program includes a Phase 1b clinical trial in adult Netherton syndrome patients. ATR-04, Azitra’s additional advanced program, utilizes another engineered strain of S. epidermidis for the treatment of EGFR inhibitor (“EGFRi”) associated rash. Azitra has received Fast Track designation from the FDA for EGFRi associated rash, which impacts approximately 150,000 people in the U.S. Azitra has an open IND for its ATR-04 program in patients with EGFRi associated rash. The ATR-12 and ATR-04 programs were developed from Azitra’s proprietary platform of engineered proteins and topical live biotherapeutic products that includes a microbial library comprised of approximately 1,500 bacterial strains. The platform is augmented by artificial intelligence and machine learning technology that analyzes, predicts, and helps screen the library of strains for drug like molecules. Azitra is also developing its proprietary filaggrin protein and peptide technologies for the consumer, cosmeceutical market. The new initiative is the first amongst others, which aims to leverage Azitra’s microbial genetic engineering platform to manufacture innovative proteins and peptides for the cosmetic and research markets. For more information, please visit </w:t>
      </w:r>
      <w:r>
        <w:rPr>
          <w:rFonts w:ascii="Times New Roman" w:cs="Times New Roman" w:eastAsia="Times New Roman" w:hAnsi="Times New Roman"/>
          <w:sz w:val="18"/>
          <w:szCs w:val="18"/>
          <w:u w:val="single" w:color="auto"/>
          <w:color w:val="auto"/>
        </w:rPr>
        <w:t>https://azitrainc.com</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that involve risks and uncertainties. In some cases, you can identify forward-looking statements by terms such as “believe,” “can,” “could,” “design,” “estimate,” “expect,” “intend,” “may,” “might,” “objective,” “plan,” “potential,” “predict,” “should,” “will,” “would,” or the negative of these terms and similar expressions intended to identify forward-looking statements. These forward-looking statements include statements related to the meeting proposals, the timing and the outcome of the Reconvened 2026 Annual Meeting, matters described above, the parties’ expectations and related matters. Azitra cautions readers that forward-looking statements are based on management’s expectations and assumptions as of the date of this press release and are subject to certain risks and uncertainties that could cause actual results to differ materially and adversely from those expressed in, or implied by, these forward-looking statements, including, but not limited to, the timing of the Reconvened 2026 Annual Meeting. These and other risks and uncertainties are described more fully in the sections titled “Risk Factors” and “Cautionary Notice” in the Company’s annual report on Form 10-K, quarterly reports on Form 10-Q and other reports filed with the SEC. Forward-looking statements reflect the Company’s analysis only on their stated date, and Azitra undertakes no obligation to update or revise these statements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solicitation of proxies, on May 8, 2026, Azitra filed the 2026 Annual Meeting Proxy Statement with the SEC with respect to the 2026 Annual Meeting. Promptly after filing the 2026 Annual Meeting Proxy Statement with the SEC, Azitra mailed the 2026 Annual Meeting Proxy Statement and a proxy card to each stockholder entitled to vote at the 2026 Annual Meeting to consider the proposals. STOCKHOLDERS ARE URGED TO READ THE PROXY STATEMENT (INCLUDING ANY AMENDMENTS OR SUPPLEMENTS THERETO) AND ANY OTHER RELEVANT DOCUMENTS THAT AZITRA HAS FILED OR WILL FILE WITH THE SEC BECAUSE THEY WILL CONTAIN IMPORTANT INFORMATION. Stockholders may obtain, free of charge, the 2026 Annual Meeting Proxy Statement, any amendments or supplements thereto, and any other relevant documents filed by Azitra with the SEC in connection with the proposals at the SEC’s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or at the Company’s investor relations website (</w:t>
      </w:r>
      <w:r>
        <w:rPr>
          <w:rFonts w:ascii="Times New Roman" w:cs="Times New Roman" w:eastAsia="Times New Roman" w:hAnsi="Times New Roman"/>
          <w:sz w:val="18"/>
          <w:szCs w:val="18"/>
          <w:u w:val="single" w:color="auto"/>
          <w:color w:val="auto"/>
        </w:rPr>
        <w:t>https://ir.azitrainc.com/financial-information/sec-filings</w:t>
      </w:r>
      <w:r>
        <w:rPr>
          <w:rFonts w:ascii="Times New Roman" w:cs="Times New Roman" w:eastAsia="Times New Roman" w:hAnsi="Times New Roman"/>
          <w:sz w:val="18"/>
          <w:szCs w:val="18"/>
          <w:color w:val="auto"/>
        </w:rPr>
        <w:t>). The information provided on, or accessible through, our website is not part of this communication, and therefore is not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2026-05-27T15:51:07Z</dcterms:created>
  <dcterms:modified xsi:type="dcterms:W3CDTF">2026-05-27T15:51:07Z</dcterms:modified>
</cp:coreProperties>
</file>